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D50" w:rsidRPr="00EF1442" w:rsidRDefault="00421D50" w:rsidP="00421D50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577333">
        <w:rPr>
          <w:rFonts w:ascii="Calibri" w:hAnsi="Calibri"/>
          <w:color w:val="00558C"/>
          <w:sz w:val="40"/>
          <w:szCs w:val="40"/>
        </w:rPr>
        <w:t>XXX</w:t>
      </w:r>
    </w:p>
    <w:p w:rsidR="003F3131" w:rsidRPr="005A638C" w:rsidRDefault="006D2FCA" w:rsidP="00421D50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A proposed</w:t>
      </w:r>
      <w:r w:rsidR="00577333">
        <w:rPr>
          <w:rFonts w:ascii="Calibri" w:hAnsi="Calibri"/>
          <w:color w:val="00558C"/>
        </w:rPr>
        <w:t xml:space="preserve"> guideline </w:t>
      </w:r>
      <w:r>
        <w:rPr>
          <w:rFonts w:ascii="Calibri" w:hAnsi="Calibri"/>
          <w:color w:val="00558C"/>
        </w:rPr>
        <w:t>on specification of</w:t>
      </w:r>
      <w:r w:rsidR="00577333">
        <w:rPr>
          <w:rFonts w:ascii="Calibri" w:hAnsi="Calibri"/>
          <w:color w:val="00558C"/>
        </w:rPr>
        <w:t xml:space="preserve"> </w:t>
      </w:r>
      <w:r w:rsidR="00667C86">
        <w:rPr>
          <w:rFonts w:ascii="Calibri" w:hAnsi="Calibri"/>
          <w:color w:val="00558C"/>
        </w:rPr>
        <w:t>e-N</w:t>
      </w:r>
      <w:r>
        <w:rPr>
          <w:rFonts w:ascii="Calibri" w:hAnsi="Calibri"/>
          <w:color w:val="00558C"/>
        </w:rPr>
        <w:t xml:space="preserve">avigation </w:t>
      </w:r>
      <w:r w:rsidR="00577333">
        <w:rPr>
          <w:rFonts w:ascii="Calibri" w:hAnsi="Calibri"/>
          <w:color w:val="00558C"/>
        </w:rPr>
        <w:t>technical services</w:t>
      </w:r>
    </w:p>
    <w:p w:rsidR="0064435F" w:rsidRPr="005A638C" w:rsidRDefault="0064435F" w:rsidP="005A638C">
      <w:pPr>
        <w:pStyle w:val="Heading1"/>
      </w:pPr>
      <w:r w:rsidRPr="005A638C">
        <w:t>Introduction</w:t>
      </w:r>
    </w:p>
    <w:p w:rsidR="00B8247E" w:rsidRPr="005A638C" w:rsidRDefault="00577333" w:rsidP="0063133F">
      <w:pPr>
        <w:pStyle w:val="BodyText"/>
      </w:pPr>
      <w:r>
        <w:t>In developing the M</w:t>
      </w:r>
      <w:r w:rsidR="00667C86">
        <w:t>aritime Service Portfolio of e-N</w:t>
      </w:r>
      <w:r>
        <w:t xml:space="preserve">avigation, there is a need </w:t>
      </w:r>
      <w:r w:rsidR="00E0155D">
        <w:t>to describe services on both</w:t>
      </w:r>
      <w:r w:rsidR="005D6B00">
        <w:t xml:space="preserve"> operational level and on</w:t>
      </w:r>
      <w:r>
        <w:t xml:space="preserve"> technical level. T</w:t>
      </w:r>
      <w:r w:rsidR="00667C86">
        <w:t xml:space="preserve">he </w:t>
      </w:r>
      <w:r w:rsidR="0016605F" w:rsidRPr="0016605F">
        <w:t>Draft Guideline on specification of e-navigation Technical Services</w:t>
      </w:r>
      <w:r w:rsidR="0016605F">
        <w:t xml:space="preserve"> (ENAV20-14.1.11) </w:t>
      </w:r>
      <w:r>
        <w:t xml:space="preserve">attached to this liaison note covers IALA’s suggestion for a </w:t>
      </w:r>
      <w:r w:rsidR="00667C86">
        <w:t>g</w:t>
      </w:r>
      <w:r w:rsidR="0016605F">
        <w:t>uideline on specification of e-n</w:t>
      </w:r>
      <w:r w:rsidR="00667C86">
        <w:t>avigation</w:t>
      </w:r>
      <w:r>
        <w:t xml:space="preserve"> technical services.</w:t>
      </w:r>
      <w:r w:rsidR="003F5FD8">
        <w:t xml:space="preserve"> </w:t>
      </w:r>
      <w:r w:rsidR="00E0155D" w:rsidRPr="007D1E48">
        <w:t xml:space="preserve">Maritime Services provide the information through a defined set of technical services, which provide data that </w:t>
      </w:r>
      <w:r w:rsidR="005D6B00">
        <w:t>will</w:t>
      </w:r>
      <w:r w:rsidR="00E0155D" w:rsidRPr="007D1E48">
        <w:t xml:space="preserve"> be used by other electronic devices.  </w:t>
      </w:r>
      <w:r w:rsidR="00E0155D">
        <w:t xml:space="preserve"> Therefore, i</w:t>
      </w:r>
      <w:r w:rsidR="003F5FD8">
        <w:t>t supplements the MSP guideline that IALA also is developing, which describes services on an operational level.</w:t>
      </w:r>
    </w:p>
    <w:p w:rsidR="0063133F" w:rsidRDefault="0063133F" w:rsidP="0063133F">
      <w:pPr>
        <w:pStyle w:val="Heading1"/>
      </w:pPr>
      <w:r>
        <w:t>Discussion</w:t>
      </w:r>
    </w:p>
    <w:p w:rsidR="00176CAC" w:rsidRDefault="00176CAC" w:rsidP="00181F46">
      <w:pPr>
        <w:pStyle w:val="BodyText"/>
      </w:pPr>
      <w:r>
        <w:t>IMO has already decided to use S-100 as t</w:t>
      </w:r>
      <w:r w:rsidR="00667C86">
        <w:t xml:space="preserve">he basis for </w:t>
      </w:r>
      <w:r w:rsidR="007D1E48">
        <w:t>a common maritime data structure for</w:t>
      </w:r>
      <w:r w:rsidR="00667C86">
        <w:t xml:space="preserve"> e-N</w:t>
      </w:r>
      <w:r>
        <w:t>avigation</w:t>
      </w:r>
      <w:r w:rsidR="007D1E48">
        <w:t xml:space="preserve"> data</w:t>
      </w:r>
      <w:r>
        <w:t>. There is however also a need to describe how data is exchanged</w:t>
      </w:r>
      <w:r w:rsidR="007D1E48">
        <w:t xml:space="preserve"> for each MSP</w:t>
      </w:r>
      <w:r>
        <w:t>. The</w:t>
      </w:r>
      <w:r w:rsidR="00480FF5">
        <w:t xml:space="preserve"> proposed G</w:t>
      </w:r>
      <w:r>
        <w:t>uideline</w:t>
      </w:r>
      <w:r w:rsidR="007F785A">
        <w:t xml:space="preserve"> meets this need</w:t>
      </w:r>
      <w:r w:rsidR="005D6B00">
        <w:t xml:space="preserve"> by providing a description method for technical services</w:t>
      </w:r>
      <w:r w:rsidR="007D1E48">
        <w:t>.</w:t>
      </w:r>
    </w:p>
    <w:p w:rsidR="00181F46" w:rsidRDefault="00181F46" w:rsidP="00181F46">
      <w:pPr>
        <w:pStyle w:val="Heading1"/>
      </w:pPr>
      <w:r>
        <w:t xml:space="preserve">Actions requested </w:t>
      </w:r>
      <w:r w:rsidR="006D2FCA">
        <w:t>of XXX</w:t>
      </w:r>
    </w:p>
    <w:p w:rsidR="0063133F" w:rsidRDefault="006D2FCA" w:rsidP="0063133F">
      <w:pPr>
        <w:pStyle w:val="BodyText"/>
      </w:pPr>
      <w:r>
        <w:t>XXX is requested to provide fe</w:t>
      </w:r>
      <w:r w:rsidR="00480FF5">
        <w:t>edback to IALA on the proposed G</w:t>
      </w:r>
      <w:r>
        <w:t>uideline</w:t>
      </w:r>
      <w:r w:rsidR="001D4ED0">
        <w:t xml:space="preserve">, preferably prior to </w:t>
      </w:r>
      <w:r w:rsidR="007B7075">
        <w:t>1 September 2017 for ENAV21</w:t>
      </w:r>
      <w:bookmarkStart w:id="0" w:name="_GoBack"/>
      <w:bookmarkEnd w:id="0"/>
      <w:r>
        <w:t>.</w:t>
      </w:r>
    </w:p>
    <w:sectPr w:rsidR="0063133F" w:rsidSect="003F09F0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13B" w:rsidRDefault="0063013B" w:rsidP="003F09F0">
      <w:r>
        <w:separator/>
      </w:r>
    </w:p>
  </w:endnote>
  <w:endnote w:type="continuationSeparator" w:id="0">
    <w:p w:rsidR="0063013B" w:rsidRDefault="0063013B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577333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1AC" w:rsidRDefault="005A638C" w:rsidP="005A638C">
    <w:pPr>
      <w:pStyle w:val="Footer"/>
      <w:jc w:val="right"/>
    </w:pPr>
    <w:r w:rsidRPr="00442889"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06ACD1A" wp14:editId="0C4B3225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7B7075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13B" w:rsidRDefault="0063013B" w:rsidP="003F09F0">
      <w:r>
        <w:separator/>
      </w:r>
    </w:p>
  </w:footnote>
  <w:footnote w:type="continuationSeparator" w:id="0">
    <w:p w:rsidR="0063013B" w:rsidRDefault="0063013B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C35F38C" wp14:editId="7CCD213D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3F3131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3F3131">
                                  <w:rPr>
                                    <w:rFonts w:ascii="Calibri" w:hAnsi="Calibri"/>
                                  </w:rPr>
                                  <w:t xml:space="preserve">ENAV </w:t>
                                </w:r>
                                <w:r w:rsidRPr="003F3131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421D50" w:rsidP="00D633DB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FA1D7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FA1D7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3F3131">
                                  <w:rPr>
                                    <w:rFonts w:ascii="Calibri" w:hAnsi="Calibri"/>
                                  </w:rPr>
                                  <w:t>ENAV20</w:t>
                                </w:r>
                                <w:r w:rsidR="006D0B98">
                                  <w:rPr>
                                    <w:rFonts w:ascii="Calibri" w:hAnsi="Calibri"/>
                                  </w:rPr>
                                  <w:t>-</w:t>
                                </w:r>
                                <w:r w:rsidR="0063133F">
                                  <w:rPr>
                                    <w:rFonts w:ascii="Calibri" w:hAnsi="Calibri"/>
                                  </w:rPr>
                                  <w:t>14.1.</w:t>
                                </w:r>
                                <w:r w:rsidR="00D80078">
                                  <w:rPr>
                                    <w:rFonts w:ascii="Calibri" w:hAnsi="Calibri"/>
                                  </w:rPr>
                                  <w:t>34</w:t>
                                </w:r>
                              </w:p>
                            </w:tc>
                          </w:tr>
                          <w:tr w:rsidR="00421D50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:rsidR="00421D50" w:rsidRPr="00FA1D76" w:rsidRDefault="003F3131" w:rsidP="003F3131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3F3131">
                                  <w:rPr>
                                    <w:rFonts w:ascii="Calibri" w:hAnsi="Calibri"/>
                                  </w:rPr>
                                  <w:t>17 March</w:t>
                                </w:r>
                                <w:r w:rsidR="00421D50" w:rsidRPr="00FA1D76">
                                  <w:rPr>
                                    <w:rFonts w:ascii="Calibri" w:hAnsi="Calibri"/>
                                  </w:rPr>
                                  <w:t xml:space="preserve"> 201</w:t>
                                </w:r>
                                <w:r>
                                  <w:rPr>
                                    <w:rFonts w:ascii="Calibri" w:hAnsi="Calibri"/>
                                  </w:rPr>
                                  <w:t>7</w:t>
                                </w:r>
                              </w:p>
                            </w:tc>
                          </w:tr>
                        </w:tbl>
                        <w:p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35F38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3F3131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From: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3F3131">
                            <w:rPr>
                              <w:rFonts w:ascii="Calibri" w:hAnsi="Calibri"/>
                            </w:rPr>
                            <w:t xml:space="preserve">ENAV </w:t>
                          </w:r>
                          <w:r w:rsidRPr="003F3131">
                            <w:rPr>
                              <w:rFonts w:ascii="Calibri" w:hAnsi="Calibri"/>
                            </w:rPr>
                            <w:t>Committee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421D50" w:rsidP="00D633DB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FA1D7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FA1D76">
                            <w:rPr>
                              <w:rFonts w:ascii="Calibri" w:hAnsi="Calibri"/>
                            </w:rPr>
                            <w:tab/>
                          </w:r>
                          <w:r w:rsidR="003F3131">
                            <w:rPr>
                              <w:rFonts w:ascii="Calibri" w:hAnsi="Calibri"/>
                            </w:rPr>
                            <w:t>ENAV20</w:t>
                          </w:r>
                          <w:r w:rsidR="006D0B98">
                            <w:rPr>
                              <w:rFonts w:ascii="Calibri" w:hAnsi="Calibri"/>
                            </w:rPr>
                            <w:t>-</w:t>
                          </w:r>
                          <w:r w:rsidR="0063133F">
                            <w:rPr>
                              <w:rFonts w:ascii="Calibri" w:hAnsi="Calibri"/>
                            </w:rPr>
                            <w:t>14.1.</w:t>
                          </w:r>
                          <w:r w:rsidR="00D80078">
                            <w:rPr>
                              <w:rFonts w:ascii="Calibri" w:hAnsi="Calibri"/>
                            </w:rPr>
                            <w:t>34</w:t>
                          </w:r>
                        </w:p>
                      </w:tc>
                    </w:tr>
                    <w:tr w:rsidR="00421D50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:rsidR="00421D50" w:rsidRPr="00FA1D76" w:rsidRDefault="003F3131" w:rsidP="003F3131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3F3131">
                            <w:rPr>
                              <w:rFonts w:ascii="Calibri" w:hAnsi="Calibri"/>
                            </w:rPr>
                            <w:t>17 March</w:t>
                          </w:r>
                          <w:r w:rsidR="00421D50" w:rsidRPr="00FA1D76">
                            <w:rPr>
                              <w:rFonts w:ascii="Calibri" w:hAnsi="Calibri"/>
                            </w:rPr>
                            <w:t xml:space="preserve"> 201</w:t>
                          </w:r>
                          <w:r>
                            <w:rPr>
                              <w:rFonts w:ascii="Calibri" w:hAnsi="Calibri"/>
                            </w:rPr>
                            <w:t>7</w:t>
                          </w:r>
                        </w:p>
                      </w:tc>
                    </w:tr>
                  </w:tbl>
                  <w:p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GB" w:eastAsia="en-GB"/>
      </w:rPr>
      <w:drawing>
        <wp:inline distT="0" distB="0" distL="0" distR="0" wp14:anchorId="64812A21" wp14:editId="4A3A0F53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6C364A"/>
    <w:multiLevelType w:val="hybridMultilevel"/>
    <w:tmpl w:val="DAEC1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5"/>
  </w:num>
  <w:num w:numId="6">
    <w:abstractNumId w:val="12"/>
  </w:num>
  <w:num w:numId="7">
    <w:abstractNumId w:val="9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5"/>
  </w:num>
  <w:num w:numId="18">
    <w:abstractNumId w:val="3"/>
  </w:num>
  <w:num w:numId="19">
    <w:abstractNumId w:val="14"/>
  </w:num>
  <w:num w:numId="20">
    <w:abstractNumId w:val="10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02E1"/>
    <w:rsid w:val="000C6466"/>
    <w:rsid w:val="00112CDB"/>
    <w:rsid w:val="001144E2"/>
    <w:rsid w:val="00135447"/>
    <w:rsid w:val="00152273"/>
    <w:rsid w:val="0016605F"/>
    <w:rsid w:val="00176CAC"/>
    <w:rsid w:val="00181F46"/>
    <w:rsid w:val="001C74CF"/>
    <w:rsid w:val="001D4ED0"/>
    <w:rsid w:val="00203C0C"/>
    <w:rsid w:val="00286CD0"/>
    <w:rsid w:val="00347004"/>
    <w:rsid w:val="003B7CC9"/>
    <w:rsid w:val="003C38E9"/>
    <w:rsid w:val="003D55DD"/>
    <w:rsid w:val="003E08EF"/>
    <w:rsid w:val="003F09F0"/>
    <w:rsid w:val="003F3131"/>
    <w:rsid w:val="003F5FD8"/>
    <w:rsid w:val="00421D50"/>
    <w:rsid w:val="00424954"/>
    <w:rsid w:val="00480FF5"/>
    <w:rsid w:val="004C220D"/>
    <w:rsid w:val="004D3B5E"/>
    <w:rsid w:val="00500599"/>
    <w:rsid w:val="005453A6"/>
    <w:rsid w:val="0057083F"/>
    <w:rsid w:val="00577333"/>
    <w:rsid w:val="005A0926"/>
    <w:rsid w:val="005A22B1"/>
    <w:rsid w:val="005A638C"/>
    <w:rsid w:val="005D05AC"/>
    <w:rsid w:val="005D13E3"/>
    <w:rsid w:val="005D6B00"/>
    <w:rsid w:val="00604DB5"/>
    <w:rsid w:val="0063013B"/>
    <w:rsid w:val="00630F7F"/>
    <w:rsid w:val="0063133F"/>
    <w:rsid w:val="0064435F"/>
    <w:rsid w:val="00667C86"/>
    <w:rsid w:val="0067273B"/>
    <w:rsid w:val="006D0B98"/>
    <w:rsid w:val="006D2FCA"/>
    <w:rsid w:val="006E3952"/>
    <w:rsid w:val="006F3942"/>
    <w:rsid w:val="00711656"/>
    <w:rsid w:val="007139B8"/>
    <w:rsid w:val="00727E88"/>
    <w:rsid w:val="00775878"/>
    <w:rsid w:val="00785F11"/>
    <w:rsid w:val="007B7075"/>
    <w:rsid w:val="007D1E48"/>
    <w:rsid w:val="007D796E"/>
    <w:rsid w:val="007F785A"/>
    <w:rsid w:val="00821133"/>
    <w:rsid w:val="008265DF"/>
    <w:rsid w:val="00872453"/>
    <w:rsid w:val="008B2835"/>
    <w:rsid w:val="008D5CC9"/>
    <w:rsid w:val="00902AA4"/>
    <w:rsid w:val="009A75C5"/>
    <w:rsid w:val="009D3727"/>
    <w:rsid w:val="009F3B6C"/>
    <w:rsid w:val="009F5C36"/>
    <w:rsid w:val="00A27F12"/>
    <w:rsid w:val="00A30579"/>
    <w:rsid w:val="00A63DA0"/>
    <w:rsid w:val="00AA76C0"/>
    <w:rsid w:val="00AF21AC"/>
    <w:rsid w:val="00AF4B07"/>
    <w:rsid w:val="00B077EC"/>
    <w:rsid w:val="00B15B24"/>
    <w:rsid w:val="00B8247E"/>
    <w:rsid w:val="00BC1297"/>
    <w:rsid w:val="00BC3FB4"/>
    <w:rsid w:val="00BF48F3"/>
    <w:rsid w:val="00C064EF"/>
    <w:rsid w:val="00CF6499"/>
    <w:rsid w:val="00D06745"/>
    <w:rsid w:val="00D633DB"/>
    <w:rsid w:val="00D80078"/>
    <w:rsid w:val="00DE183D"/>
    <w:rsid w:val="00E0155D"/>
    <w:rsid w:val="00E06C14"/>
    <w:rsid w:val="00E64E0D"/>
    <w:rsid w:val="00E92C22"/>
    <w:rsid w:val="00E93C9B"/>
    <w:rsid w:val="00EA51E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4</cp:revision>
  <cp:lastPrinted>2006-10-19T10:49:00Z</cp:lastPrinted>
  <dcterms:created xsi:type="dcterms:W3CDTF">2017-03-17T11:10:00Z</dcterms:created>
  <dcterms:modified xsi:type="dcterms:W3CDTF">2017-03-17T11:13:00Z</dcterms:modified>
</cp:coreProperties>
</file>